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page" w:horzAnchor="margin" w:tblpXSpec="left" w:tblpY="571"/>
        <w:tblW w:w="10031" w:type="dxa"/>
        <w:tblLayout w:type="fixed"/>
        <w:tblLook w:firstRow="1" w:lastRow="0" w:firstColumn="1" w:lastColumn="0" w:noHBand="0" w:noVBand="1" w:val="04A0"/>
      </w:tblPr>
      <w:tblGrid>
        <w:gridCol w:w="3343"/>
        <w:gridCol w:w="3344"/>
        <w:gridCol w:w="3344"/>
      </w:tblGrid>
      <w:tr>
        <w:trPr>
          <w:trHeight w:val="340" w:hRule="atLeast"/>
        </w:trPr>
        <w:tc>
          <w:tcPr>
            <w:tcW w:w="10031" w:type="dxa"/>
            <w:gridSpan w:val="3"/>
            <w:vAlign w:val="center"/>
          </w:tcPr>
          <w:p>
            <w:pPr>
              <w:pStyle w:val="0"/>
              <w:spacing w:line="24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rPr>
            </w:pPr>
          </w:p>
        </w:tc>
        <w:tc>
          <w:tcPr>
            <w:tcW w:w="3344"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3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3343"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34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3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10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様式第５－（イ）－③</w:t>
      </w:r>
    </w:p>
    <w:tbl>
      <w:tblPr>
        <w:tblStyle w:val="11"/>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0065"/>
      </w:tblGrid>
      <w:tr>
        <w:trPr/>
        <w:tc>
          <w:tcPr>
            <w:tcW w:w="10065" w:type="dxa"/>
            <w:vAlign w:val="top"/>
          </w:tcPr>
          <w:p>
            <w:pPr>
              <w:pStyle w:val="0"/>
              <w:spacing w:line="240" w:lineRule="exact"/>
              <w:jc w:val="center"/>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中小企業信用保険法第２条第５項第５号の規定による認定申請書（イ－③）</w:t>
            </w:r>
          </w:p>
          <w:p>
            <w:pPr>
              <w:pStyle w:val="0"/>
              <w:spacing w:line="240" w:lineRule="exact"/>
              <w:jc w:val="right"/>
              <w:rPr>
                <w:rFonts w:hint="default" w:asciiTheme="majorEastAsia" w:hAnsiTheme="majorEastAsia" w:eastAsiaTheme="majorEastAsia"/>
                <w:sz w:val="22"/>
              </w:rPr>
            </w:pPr>
          </w:p>
          <w:p>
            <w:pPr>
              <w:pStyle w:val="0"/>
              <w:spacing w:line="24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240" w:lineRule="exact"/>
              <w:jc w:val="righ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八女市長　</w:t>
            </w:r>
            <w:bookmarkStart w:id="0" w:name="_GoBack"/>
            <w:bookmarkEnd w:id="0"/>
            <w:r>
              <w:rPr>
                <w:rFonts w:hint="eastAsia" w:asciiTheme="majorEastAsia" w:hAnsiTheme="majorEastAsia" w:eastAsiaTheme="majorEastAsia"/>
                <w:sz w:val="22"/>
              </w:rPr>
              <w:t>　様</w:t>
            </w:r>
          </w:p>
          <w:p>
            <w:pPr>
              <w:pStyle w:val="0"/>
              <w:spacing w:line="240" w:lineRule="exact"/>
              <w:rPr>
                <w:rFonts w:hint="default" w:asciiTheme="majorEastAsia" w:hAnsiTheme="majorEastAsia" w:eastAsiaTheme="majorEastAsia"/>
                <w:sz w:val="22"/>
              </w:rPr>
            </w:pPr>
          </w:p>
          <w:p>
            <w:pPr>
              <w:pStyle w:val="0"/>
              <w:spacing w:line="240" w:lineRule="exact"/>
              <w:ind w:firstLine="4800" w:firstLineChars="2400"/>
              <w:rPr>
                <w:rFonts w:hint="default" w:asciiTheme="majorEastAsia" w:hAnsiTheme="majorEastAsia" w:eastAsiaTheme="majorEastAsia"/>
                <w:sz w:val="20"/>
              </w:rPr>
            </w:pPr>
            <w:r>
              <w:rPr>
                <w:rFonts w:hint="eastAsia" w:asciiTheme="majorEastAsia" w:hAnsiTheme="majorEastAsia" w:eastAsiaTheme="majorEastAsia"/>
                <w:sz w:val="20"/>
              </w:rPr>
              <w:t>申請者</w:t>
            </w:r>
          </w:p>
          <w:p>
            <w:pPr>
              <w:pStyle w:val="0"/>
              <w:spacing w:line="240" w:lineRule="exact"/>
              <w:ind w:firstLine="5000" w:firstLineChars="2500"/>
              <w:rPr>
                <w:rFonts w:hint="default" w:asciiTheme="majorEastAsia" w:hAnsiTheme="majorEastAsia" w:eastAsiaTheme="majorEastAsia"/>
                <w:sz w:val="20"/>
              </w:rPr>
            </w:pPr>
            <w:r>
              <w:rPr>
                <w:rFonts w:hint="eastAsia" w:asciiTheme="majorEastAsia" w:hAnsiTheme="majorEastAsia" w:eastAsiaTheme="majorEastAsia"/>
                <w:sz w:val="20"/>
              </w:rPr>
              <w:t>住所</w:t>
            </w:r>
          </w:p>
          <w:p>
            <w:pPr>
              <w:pStyle w:val="0"/>
              <w:spacing w:line="240" w:lineRule="exact"/>
              <w:rPr>
                <w:rFonts w:hint="default" w:asciiTheme="majorEastAsia" w:hAnsiTheme="majorEastAsia" w:eastAsiaTheme="majorEastAsia"/>
                <w:sz w:val="20"/>
              </w:rPr>
            </w:pPr>
          </w:p>
          <w:p>
            <w:pPr>
              <w:pStyle w:val="0"/>
              <w:spacing w:line="240" w:lineRule="exact"/>
              <w:ind w:firstLine="5000" w:firstLineChars="2500"/>
              <w:rPr>
                <w:rFonts w:hint="default" w:asciiTheme="majorEastAsia" w:hAnsiTheme="majorEastAsia" w:eastAsiaTheme="majorEastAsia"/>
                <w:sz w:val="20"/>
              </w:rPr>
            </w:pPr>
            <w:r>
              <w:rPr>
                <w:rFonts w:hint="eastAsia" w:asciiTheme="majorEastAsia" w:hAnsiTheme="majorEastAsia" w:eastAsiaTheme="majorEastAsia"/>
                <w:sz w:val="20"/>
              </w:rPr>
              <w:t>氏名　　　　　</w:t>
            </w:r>
            <w:r>
              <w:rPr>
                <w:rFonts w:hint="eastAsia" w:asciiTheme="majorEastAsia" w:hAnsiTheme="majorEastAsia" w:eastAsiaTheme="majorEastAsia"/>
                <w:sz w:val="22"/>
              </w:rPr>
              <w:t>　　　　　　　　　　　　　</w:t>
            </w:r>
            <w:r>
              <w:rPr>
                <w:rFonts w:hint="eastAsia" w:asciiTheme="majorEastAsia" w:hAnsiTheme="majorEastAsia" w:eastAsiaTheme="majorEastAsia"/>
                <w:sz w:val="20"/>
              </w:rPr>
              <w:t>印</w:t>
            </w:r>
          </w:p>
          <w:p>
            <w:pPr>
              <w:pStyle w:val="0"/>
              <w:spacing w:line="240" w:lineRule="exact"/>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私は、表に記載する業を営んでいるが、下記のとおり</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0"/>
              </w:rPr>
              <w:t>（注２）</w:t>
            </w:r>
            <w:r>
              <w:rPr>
                <w:rFonts w:hint="eastAsia" w:asciiTheme="majorEastAsia" w:hAnsiTheme="majorEastAsia" w:eastAsiaTheme="majorEastAsia"/>
                <w:sz w:val="22"/>
              </w:rPr>
              <w:t>が生じているため、経営の安定に支障が生じておりますので、中小企業信用保険法第２条第５項第５号の規定に基づき認定されるようお願いします。</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（表）</w:t>
            </w:r>
          </w:p>
          <w:tbl>
            <w:tblPr>
              <w:tblStyle w:val="11"/>
              <w:tblW w:w="976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4"/>
              <w:gridCol w:w="3254"/>
              <w:gridCol w:w="3254"/>
            </w:tblGrid>
            <w:tr>
              <w:trPr>
                <w:trHeight w:val="378" w:hRule="atLeast"/>
              </w:trPr>
              <w:tc>
                <w:tcPr>
                  <w:tcW w:w="325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25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254" w:type="dxa"/>
                  <w:vAlign w:val="top"/>
                </w:tcPr>
                <w:p>
                  <w:pPr>
                    <w:pStyle w:val="0"/>
                    <w:spacing w:line="240" w:lineRule="exact"/>
                    <w:rPr>
                      <w:rFonts w:hint="default" w:asciiTheme="majorEastAsia" w:hAnsiTheme="majorEastAsia" w:eastAsiaTheme="majorEastAsia"/>
                      <w:sz w:val="22"/>
                    </w:rPr>
                  </w:pPr>
                </w:p>
              </w:tc>
            </w:tr>
            <w:tr>
              <w:trPr>
                <w:trHeight w:val="378" w:hRule="atLeast"/>
              </w:trPr>
              <w:tc>
                <w:tcPr>
                  <w:tcW w:w="3254"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r>
          </w:tbl>
          <w:p>
            <w:pPr>
              <w:pStyle w:val="0"/>
              <w:spacing w:line="240" w:lineRule="exac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※表には、指定業種であって、売上高等の減少が生じている事業が属する業種</w:t>
            </w:r>
            <w:r>
              <w:rPr>
                <w:rFonts w:hint="default"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日本標準産業分類の細分</w:t>
            </w:r>
          </w:p>
          <w:p>
            <w:pPr>
              <w:pStyle w:val="0"/>
              <w:spacing w:line="240" w:lineRule="exact"/>
              <w:ind w:firstLine="212" w:firstLineChars="100"/>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類番号と細分類業種名</w:t>
            </w:r>
            <w:r>
              <w:rPr>
                <w:rFonts w:hint="default"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を記載。当該指定業種が複数ある場合には、その中で、最近１年間で最も売上</w:t>
            </w:r>
          </w:p>
          <w:p>
            <w:pPr>
              <w:pStyle w:val="0"/>
              <w:spacing w:line="240" w:lineRule="exact"/>
              <w:ind w:firstLine="212" w:firstLineChars="100"/>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高等が大きい事業が属する指定業種を左上の太枠に記載。</w:t>
            </w:r>
          </w:p>
          <w:p>
            <w:pPr>
              <w:pStyle w:val="0"/>
              <w:spacing w:line="240" w:lineRule="exact"/>
              <w:rPr>
                <w:rFonts w:hint="default" w:ascii="ＭＳ ゴシック" w:hAnsi="ＭＳ ゴシック" w:eastAsia="ＭＳ ゴシック"/>
                <w:color w:val="000000"/>
                <w:spacing w:val="16"/>
                <w:kern w:val="0"/>
                <w:sz w:val="18"/>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売上高等</w:t>
            </w:r>
          </w:p>
          <w:p>
            <w:pPr>
              <w:pStyle w:val="0"/>
              <w:spacing w:line="240" w:lineRule="exact"/>
              <w:rPr>
                <w:rFonts w:hint="default" w:ascii="ＭＳ ゴシック" w:hAnsi="ＭＳ ゴシック" w:eastAsia="ＭＳ ゴシック"/>
                <w:color w:val="000000"/>
                <w:spacing w:val="16"/>
                <w:kern w:val="0"/>
              </w:rPr>
            </w:pPr>
            <w:r>
              <w:rPr>
                <w:rFonts w:hint="eastAsia" w:asciiTheme="majorEastAsia" w:hAnsiTheme="majorEastAsia" w:eastAsiaTheme="majorEastAsia"/>
                <w:sz w:val="22"/>
              </w:rPr>
              <w:t>（１）</w:t>
            </w:r>
            <w:r>
              <w:rPr>
                <w:rFonts w:hint="eastAsia" w:ascii="ＭＳ ゴシック" w:hAnsi="ＭＳ ゴシック" w:eastAsia="ＭＳ ゴシック"/>
                <w:color w:val="000000"/>
                <w:spacing w:val="16"/>
                <w:kern w:val="0"/>
              </w:rPr>
              <w:t>前年の企業全体の売上高等に対する、上記の表に記載した指定業種（以下同じ。）に</w:t>
            </w:r>
          </w:p>
          <w:p>
            <w:pPr>
              <w:pStyle w:val="0"/>
              <w:spacing w:line="240" w:lineRule="exact"/>
              <w:ind w:firstLine="484" w:firstLineChars="200"/>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属する事業の売上高等の減少額等の割合</w:t>
            </w:r>
          </w:p>
          <w:p>
            <w:pPr>
              <w:pStyle w:val="0"/>
              <w:spacing w:line="10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default" w:asciiTheme="majorEastAsia" w:hAnsiTheme="majorEastAsia" w:eastAsiaTheme="majorEastAsia"/>
                <w:sz w:val="22"/>
              </w:rPr>
              <w:pict>
                <v:shapetype id="_x0000_t202" coordsize="21600,21600" o:spt="202" path="m,l,21600r21600,l21600,xe">
                  <v:stroke joinstyle="miter"/>
                  <v:path gradientshapeok="t" o:connecttype="rect"/>
                </v:shapetype>
                <v:shape id="_x0000_s1026" style="margin-top:2.75pt;mso-position-vertical-relative:text;mso-position-horizontal-relative:text;position:absolute;height:18.75pt;width:66pt;margin-left:97.95pt;z-index:2;" filled="f"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w: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　Ｂ－Ａ　</w:t>
            </w:r>
          </w:p>
          <w:p>
            <w:pPr>
              <w:pStyle w:val="0"/>
              <w:spacing w:line="240" w:lineRule="exact"/>
              <w:ind w:firstLine="1320" w:firstLineChars="600"/>
              <w:rPr>
                <w:rFonts w:hint="default" w:asciiTheme="majorEastAsia" w:hAnsiTheme="majorEastAsia" w:eastAsiaTheme="majorEastAsia"/>
                <w:sz w:val="22"/>
                <w:u w:val="single" w:color="auto"/>
              </w:rPr>
            </w:pPr>
            <w:r>
              <w:rPr>
                <w:rFonts w:hint="eastAsia" w:asciiTheme="majorEastAsia" w:hAnsiTheme="majorEastAsia" w:eastAsiaTheme="majorEastAsia"/>
                <w:sz w:val="22"/>
              </w:rPr>
              <w:t>Ｄ　　　　　　　　　　　　　　　　　　　　　　　　　　　</w:t>
            </w:r>
            <w:r>
              <w:rPr>
                <w:rFonts w:hint="eastAsia" w:asciiTheme="majorEastAsia" w:hAnsiTheme="majorEastAsia" w:eastAsiaTheme="majorEastAsia"/>
                <w:sz w:val="22"/>
                <w:u w:val="single" w:color="auto"/>
              </w:rPr>
              <w:t>割合</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p>
          <w:p>
            <w:pPr>
              <w:pStyle w:val="0"/>
              <w:spacing w:line="100" w:lineRule="exact"/>
              <w:rPr>
                <w:rFonts w:hint="default" w:asciiTheme="majorEastAsia" w:hAnsiTheme="majorEastAsia" w:eastAsiaTheme="majorEastAsia"/>
                <w:sz w:val="22"/>
                <w:u w:val="single" w:color="auto"/>
              </w:rPr>
            </w:pPr>
          </w:p>
          <w:p>
            <w:pPr>
              <w:pStyle w:val="0"/>
              <w:suppressAutoHyphens w:val="1"/>
              <w:kinsoku w:val="0"/>
              <w:overflowPunct w:val="0"/>
              <w:autoSpaceDE w:val="0"/>
              <w:autoSpaceDN w:val="0"/>
              <w:adjustRightInd w:val="0"/>
              <w:spacing w:line="3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Ａ：申込時点における最近３か月間の指定業種に属する事業の売上高等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3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Ｂ：Ａの期間に対応する前年の３か月間の指定業種に属する事業の売上高等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pacing w:line="340" w:lineRule="exact"/>
              <w:ind w:firstLine="210" w:firstLineChars="100"/>
              <w:rPr>
                <w:rFonts w:hint="default" w:asciiTheme="majorEastAsia" w:hAnsiTheme="majorEastAsia" w:eastAsiaTheme="majorEastAsia"/>
                <w:sz w:val="22"/>
                <w:u w:val="single" w:color="auto"/>
              </w:rPr>
            </w:pPr>
            <w:r>
              <w:rPr>
                <w:rFonts w:hint="eastAsia" w:ascii="ＭＳ ゴシック" w:hAnsi="ＭＳ ゴシック" w:eastAsia="ＭＳ ゴシック"/>
                <w:color w:val="000000"/>
                <w:kern w:val="0"/>
              </w:rPr>
              <w:t>Ｄ：Ａの期間に対応する前年の３か月間の全体の売上高等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pacing w:line="240" w:lineRule="exact"/>
              <w:rPr>
                <w:rFonts w:hint="default" w:asciiTheme="majorEastAsia" w:hAnsiTheme="majorEastAsia" w:eastAsiaTheme="majorEastAsia"/>
                <w:sz w:val="22"/>
              </w:rPr>
            </w:pPr>
          </w:p>
          <w:p>
            <w:pPr>
              <w:pStyle w:val="0"/>
              <w:spacing w:line="240" w:lineRule="exact"/>
              <w:rPr>
                <w:rFonts w:hint="default" w:ascii="ＭＳ ゴシック" w:hAnsi="ＭＳ ゴシック" w:eastAsia="ＭＳ ゴシック"/>
                <w:color w:val="000000"/>
                <w:spacing w:val="16"/>
                <w:kern w:val="0"/>
              </w:rPr>
            </w:pPr>
            <w:r>
              <w:rPr>
                <w:rFonts w:hint="eastAsia" w:asciiTheme="majorEastAsia" w:hAnsiTheme="majorEastAsia" w:eastAsiaTheme="majorEastAsia"/>
                <w:sz w:val="22"/>
              </w:rPr>
              <w:t>（２）</w:t>
            </w:r>
            <w:r>
              <w:rPr>
                <w:rFonts w:hint="eastAsia" w:ascii="ＭＳ ゴシック" w:hAnsi="ＭＳ ゴシック" w:eastAsia="ＭＳ ゴシック"/>
                <w:color w:val="000000"/>
                <w:spacing w:val="16"/>
                <w:kern w:val="0"/>
              </w:rPr>
              <w:t>企業全体の売上高等の減少率</w:t>
            </w:r>
          </w:p>
          <w:p>
            <w:pPr>
              <w:pStyle w:val="0"/>
              <w:spacing w:line="100" w:lineRule="exact"/>
              <w:rPr>
                <w:rFonts w:hint="default" w:ascii="ＭＳ ゴシック" w:hAnsi="ＭＳ ゴシック" w:eastAsia="ＭＳ ゴシック"/>
                <w:color w:val="000000"/>
                <w:spacing w:val="16"/>
                <w:kern w:val="0"/>
              </w:rPr>
            </w:pPr>
          </w:p>
          <w:p>
            <w:pPr>
              <w:pStyle w:val="0"/>
              <w:spacing w:line="240" w:lineRule="exact"/>
              <w:rPr>
                <w:rFonts w:hint="default" w:asciiTheme="majorEastAsia" w:hAnsiTheme="majorEastAsia" w:eastAsiaTheme="majorEastAsia"/>
                <w:sz w:val="22"/>
              </w:rPr>
            </w:pPr>
            <w:r>
              <w:rPr>
                <w:rFonts w:hint="default" w:asciiTheme="majorEastAsia" w:hAnsiTheme="majorEastAsia" w:eastAsiaTheme="majorEastAsia"/>
                <w:sz w:val="22"/>
              </w:rPr>
              <w:pict>
                <v:shapetype id="_x0000_t202" coordsize="21600,21600" o:spt="202" path="m,l,21600r21600,l21600,xe">
                  <v:stroke joinstyle="miter"/>
                  <v:path gradientshapeok="t" o:connecttype="rect"/>
                </v:shapetype>
                <v:shape id="_x0000_s1027" style="margin-top:1.8pt;mso-position-vertical-relative:text;mso-position-horizontal-relative:text;position:absolute;height:18.75pt;width:66pt;margin-left:96.45pt;z-index:3;" filled="f"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w: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　Ｄ－Ｃ　</w:t>
            </w:r>
          </w:p>
          <w:p>
            <w:pPr>
              <w:pStyle w:val="0"/>
              <w:spacing w:line="240" w:lineRule="exact"/>
              <w:rPr>
                <w:rFonts w:hint="default" w:asciiTheme="majorEastAsia" w:hAnsiTheme="majorEastAsia" w:eastAsiaTheme="majorEastAsia"/>
                <w:sz w:val="22"/>
                <w:u w:val="single" w:color="auto"/>
              </w:rPr>
            </w:pPr>
            <w:r>
              <w:rPr>
                <w:rFonts w:hint="eastAsia" w:asciiTheme="majorEastAsia" w:hAnsiTheme="majorEastAsia" w:eastAsiaTheme="majorEastAsia"/>
                <w:sz w:val="22"/>
              </w:rPr>
              <w:t>　　　　　　Ｄ　　　　　　　　　　　　　　　　　　　　　　　　　</w:t>
            </w:r>
            <w:r>
              <w:rPr>
                <w:rFonts w:hint="eastAsia" w:asciiTheme="majorEastAsia" w:hAnsiTheme="majorEastAsia" w:eastAsiaTheme="majorEastAsia"/>
                <w:sz w:val="22"/>
              </w:rPr>
              <w:t xml:space="preserve">    </w:t>
            </w:r>
            <w:r>
              <w:rPr>
                <w:rFonts w:hint="eastAsia" w:asciiTheme="majorEastAsia" w:hAnsiTheme="majorEastAsia" w:eastAsiaTheme="majorEastAsia"/>
                <w:sz w:val="22"/>
                <w:u w:val="single" w:color="auto"/>
              </w:rPr>
              <w:t>減少率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p>
          <w:p>
            <w:pPr>
              <w:pStyle w:val="0"/>
              <w:spacing w:line="100" w:lineRule="exact"/>
              <w:rPr>
                <w:rFonts w:hint="default" w:asciiTheme="majorEastAsia" w:hAnsiTheme="majorEastAsia" w:eastAsiaTheme="majorEastAsia"/>
                <w:sz w:val="22"/>
              </w:rPr>
            </w:pPr>
          </w:p>
          <w:p>
            <w:pPr>
              <w:pStyle w:val="0"/>
              <w:spacing w:line="340" w:lineRule="exact"/>
              <w:ind w:firstLine="220" w:firstLineChars="100"/>
              <w:rPr>
                <w:rFonts w:hint="default" w:asciiTheme="majorEastAsia" w:hAnsiTheme="majorEastAsia" w:eastAsiaTheme="majorEastAsia"/>
                <w:sz w:val="22"/>
                <w:u w:val="single" w:color="auto"/>
              </w:rPr>
            </w:pPr>
            <w:r>
              <w:rPr>
                <w:rFonts w:hint="eastAsia" w:asciiTheme="majorEastAsia" w:hAnsiTheme="majorEastAsia" w:eastAsiaTheme="majorEastAsia"/>
                <w:sz w:val="22"/>
              </w:rPr>
              <w:t>Ｃ：</w:t>
            </w:r>
            <w:r>
              <w:rPr>
                <w:rFonts w:hint="eastAsia" w:ascii="ＭＳ ゴシック" w:hAnsi="ＭＳ ゴシック" w:eastAsia="ＭＳ ゴシック"/>
                <w:color w:val="000000"/>
                <w:spacing w:val="16"/>
                <w:kern w:val="0"/>
              </w:rPr>
              <w:t>Ａの期間の全体の売上高等　</w:t>
            </w:r>
            <w:r>
              <w:rPr>
                <w:rFonts w:hint="eastAsia" w:ascii="ＭＳ ゴシック" w:hAnsi="ＭＳ ゴシック" w:eastAsia="ＭＳ ゴシック"/>
                <w:color w:val="000000"/>
                <w:spacing w:val="16"/>
                <w:kern w:val="0"/>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円</w:t>
            </w:r>
          </w:p>
          <w:p>
            <w:pPr>
              <w:pStyle w:val="0"/>
              <w:spacing w:line="3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Ｄ：Ａの期間に対応する前年の３か月間の全体の売上高等　　　　</w:t>
            </w:r>
            <w:r>
              <w:rPr>
                <w:rFonts w:hint="eastAsia" w:asciiTheme="majorEastAsia" w:hAnsiTheme="majorEastAsia" w:eastAsiaTheme="majorEastAsia"/>
                <w:sz w:val="22"/>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円</w:t>
            </w:r>
          </w:p>
          <w:p>
            <w:pPr>
              <w:pStyle w:val="0"/>
              <w:spacing w:line="240" w:lineRule="exact"/>
              <w:rPr>
                <w:rFonts w:hint="default" w:asciiTheme="majorEastAsia" w:hAnsiTheme="majorEastAsia" w:eastAsiaTheme="majorEastAsia"/>
                <w:sz w:val="18"/>
              </w:rPr>
            </w:pPr>
          </w:p>
        </w:tc>
      </w:tr>
    </w:tbl>
    <w:p>
      <w:pPr>
        <w:pStyle w:val="0"/>
        <w:suppressAutoHyphens w:val="1"/>
        <w:kinsoku w:val="0"/>
        <w:wordWrap w:val="0"/>
        <w:overflowPunct w:val="0"/>
        <w:autoSpaceDE w:val="0"/>
        <w:autoSpaceDN w:val="0"/>
        <w:adjustRightInd w:val="0"/>
        <w:spacing w:line="240" w:lineRule="exact"/>
        <w:ind w:left="592" w:leftChars="-66" w:hanging="731" w:hangingChars="406"/>
        <w:jc w:val="left"/>
        <w:textAlignment w:val="baseline"/>
        <w:rPr>
          <w:rFonts w:hint="default" w:ascii="ＭＳ ゴシック" w:hAnsi="ＭＳ ゴシック" w:eastAsia="ＭＳ ゴシック"/>
          <w:color w:val="000000"/>
          <w:spacing w:val="16"/>
          <w:kern w:val="0"/>
          <w:sz w:val="18"/>
        </w:rPr>
      </w:pPr>
      <w:r>
        <w:rPr>
          <w:rFonts w:hint="eastAsia" w:asciiTheme="majorEastAsia" w:hAnsiTheme="majorEastAsia" w:eastAsiaTheme="majorEastAsia"/>
          <w:sz w:val="18"/>
        </w:rPr>
        <w:t>（注１）：</w:t>
      </w:r>
      <w:r>
        <w:rPr>
          <w:rFonts w:hint="eastAsia" w:ascii="ＭＳ ゴシック" w:hAnsi="ＭＳ ゴシック" w:eastAsia="ＭＳ ゴシック"/>
          <w:color w:val="000000"/>
          <w:spacing w:val="16"/>
          <w:kern w:val="0"/>
          <w:sz w:val="18"/>
        </w:rPr>
        <w:t>本様式は、指定業種に属する事業の売上高等の減少が申請者全体の売上高等に相当程度の影響を</w:t>
      </w:r>
    </w:p>
    <w:p>
      <w:pPr>
        <w:pStyle w:val="0"/>
        <w:suppressAutoHyphens w:val="1"/>
        <w:kinsoku w:val="0"/>
        <w:wordWrap w:val="0"/>
        <w:overflowPunct w:val="0"/>
        <w:autoSpaceDE w:val="0"/>
        <w:autoSpaceDN w:val="0"/>
        <w:adjustRightInd w:val="0"/>
        <w:spacing w:line="240" w:lineRule="exact"/>
        <w:ind w:left="-1449" w:leftChars="-690" w:firstLine="2120" w:firstLineChars="10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592" w:leftChars="-66" w:hanging="73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w:t>
      </w:r>
      <w:r>
        <w:rPr>
          <w:rFonts w:hint="default" w:ascii="ＭＳ ゴシック" w:hAnsi="ＭＳ ゴシック" w:eastAsia="ＭＳ ゴシック"/>
          <w:color w:val="000000"/>
          <w:kern w:val="0"/>
          <w:sz w:val="18"/>
        </w:rPr>
        <w:t>）</w:t>
      </w:r>
      <w:r>
        <w:rPr>
          <w:rFonts w:hint="eastAsia" w:asciiTheme="majorEastAsia" w:hAnsiTheme="majorEastAsia" w:eastAsiaTheme="majorEastAsia"/>
          <w:sz w:val="18"/>
        </w:rPr>
        <w:t>：</w:t>
      </w:r>
      <w:r>
        <w:rPr>
          <w:rFonts w:hint="eastAsia" w:ascii="ＭＳ ゴシック" w:hAnsi="ＭＳ ゴシック" w:eastAsia="ＭＳ ゴシック"/>
          <w:color w:val="000000"/>
          <w:kern w:val="0"/>
          <w:sz w:val="18"/>
        </w:rPr>
        <w:t>「販売数量の減少」又は「売上高の減少」等を入れる。</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18"/>
        </w:rPr>
        <w:t>（留意事項）</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①本認定とは別に、金融機関及び信用保証協会による金融上の審査があります。</w:t>
      </w:r>
    </w:p>
    <w:p>
      <w:pPr>
        <w:pStyle w:val="0"/>
        <w:spacing w:line="24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②市町村長又は特別区長から認定を受けた後、本認定の有効期間内に金融機関又は信用保証協会に対して、経営安定関連保証の申込みを行うことが必要です。</w:t>
      </w:r>
    </w:p>
    <w:p>
      <w:pPr>
        <w:pStyle w:val="0"/>
        <w:spacing w:line="240" w:lineRule="exact"/>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第　　　号</w:t>
      </w:r>
    </w:p>
    <w:p>
      <w:pPr>
        <w:pStyle w:val="0"/>
        <w:spacing w:line="240" w:lineRule="exact"/>
        <w:ind w:firstLine="1100" w:firstLineChars="500"/>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240" w:lineRule="exact"/>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　申請のとおり相違ないことを認定します。</w:t>
      </w: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18"/>
        </w:rPr>
        <w:t>※本認定書の有効期間：　　　　年　　月　　日から　　　　年　　月　　日</w:t>
      </w:r>
    </w:p>
    <w:p>
      <w:pPr>
        <w:pStyle w:val="0"/>
        <w:spacing w:line="10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認定者名　　</w:t>
      </w:r>
    </w:p>
    <w:sectPr>
      <w:pgSz w:w="11906" w:h="16838"/>
      <w:pgMar w:top="1134" w:right="1021" w:bottom="851" w:left="1021"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793</Characters>
  <Application>JUST Note</Application>
  <Lines>70</Lines>
  <Paragraphs>38</Paragraphs>
  <Company>FM-USER</Company>
  <CharactersWithSpaces>1078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中小企業信用保険法第２条第３項</dc:title>
  <dc:creator>PC100630</dc:creator>
  <cp:lastModifiedBy>1304_安田　凌介_企画部_商工・企業誘致課_商工振興係</cp:lastModifiedBy>
  <cp:lastPrinted>2019-03-31T01:29:00Z</cp:lastPrinted>
  <dcterms:created xsi:type="dcterms:W3CDTF">2012-10-15T06:03:00Z</dcterms:created>
  <dcterms:modified xsi:type="dcterms:W3CDTF">2019-03-31T01:29:13Z</dcterms:modified>
  <cp:revision>10</cp:revision>
</cp:coreProperties>
</file>