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実績報告時添付写真（工事完了後写真）・・・様式第５号に添付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24pt;mso-position-vertical-relative:text;mso-position-horizontal-relative:text;position:absolute;height:234.65pt;width:362.3pt;margin-left:37.950000000000003pt;z-index:2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・対象システム設置後の住宅の全体写真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①設置工事完了後の住宅の全体写真</w: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20.5pt;mso-position-vertical-relative:text;mso-position-horizontal-relative:text;position:absolute;height:234.65pt;width:362.3pt;margin-left:37.950000000000003pt;z-index:3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・太陽電池モジュールの枚数が確認できること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②－１太陽電池モジュールの写真</w: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24pt;mso-position-vertical-relative:text;mso-position-horizontal-relative:text;position:absolute;height:234.65pt;width:362.3pt;margin-left:37.950000000000003pt;z-index:4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・②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  <w:r>
                    <w:rPr>
                      <w:rFonts w:hint="eastAsia"/>
                    </w:rPr>
                    <w:t>１で１枚に収まらなかった場合、この欄に貼り付け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②－２太陽電池モジュールの写真</w: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argin-top:24pt;mso-position-vertical-relative:text;mso-position-horizontal-relative:text;position:absolute;height:234.65pt;width:362.3pt;margin-left:37.950000000000003pt;z-index:8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・２枚に収まらなかった場合、この欄に貼り付け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②－３太陽電池モジュールの写真</w: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argin-top:20.5pt;mso-position-vertical-relative:text;mso-position-horizontal-relative:text;position:absolute;height:234.65pt;width:362.3pt;margin-left:37.950000000000003pt;z-index:9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・パワーコンディショナが設置されている状態を写した写真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③－１パワーコンディショナの写真</w: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eastAsia"/>
          <w:sz w:val="24"/>
        </w:rPr>
        <w:t>③－２パワーコンディショナの製造番号の写真</w:t>
      </w: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margin-top:11.3pt;mso-position-vertical-relative:text;mso-position-horizontal-relative:text;position:absolute;height:234.65pt;width:362.3pt;margin-left:37.950000000000003pt;z-index:5;" o:allowincell="t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・設置されたパワーコンディショナの製造番号がわかるように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表示された部分を大きく写した写真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argin-top:24pt;mso-position-vertical-relative:text;mso-position-horizontal-relative:text;position:absolute;height:234.65pt;width:362.3pt;margin-left:37.950000000000003pt;z-index:6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・蓄電池の設置状況を写した写真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④－１蓄電池の写真</w: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style="margin-top:20.5pt;mso-position-vertical-relative:text;mso-position-horizontal-relative:text;position:absolute;height:234.65pt;width:362.3pt;margin-left:37.950000000000003pt;z-index:7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・設置された蓄電池の製造番号がわかるように表示された部分を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大きく写した写真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④－２蓄電池の製造番号の写真</w: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5</Pages>
  <Words>0</Words>
  <Characters>397</Characters>
  <Application>JUST Note</Application>
  <Lines>148</Lines>
  <Paragraphs>22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PC080116</dc:creator>
  <cp:lastModifiedBy>1207_富永　浩史_企画部_企画政策課_脱炭素社会推進係</cp:lastModifiedBy>
  <cp:lastPrinted>2012-03-22T01:27:00Z</cp:lastPrinted>
  <dcterms:created xsi:type="dcterms:W3CDTF">2012-03-19T08:06:00Z</dcterms:created>
  <dcterms:modified xsi:type="dcterms:W3CDTF">2024-12-25T04:19:08Z</dcterms:modified>
  <cp:revision>7</cp:revision>
</cp:coreProperties>
</file>