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世帯調書兼同意書</w:t>
      </w:r>
    </w:p>
    <w:p>
      <w:pPr>
        <w:pStyle w:val="0"/>
        <w:ind w:firstLine="490" w:firstLineChars="200"/>
        <w:jc w:val="left"/>
        <w:rPr>
          <w:rFonts w:hint="default"/>
        </w:rPr>
      </w:pPr>
      <w:r>
        <w:rPr>
          <w:rFonts w:hint="eastAsia" w:asciiTheme="minorEastAsia" w:hAnsiTheme="minorEastAsia" w:eastAsiaTheme="minorEastAsia"/>
        </w:rPr>
        <w:t>（提出先）</w:t>
      </w:r>
      <w:r>
        <w:rPr>
          <w:rFonts w:hint="eastAsia"/>
        </w:rPr>
        <w:t>八女市長　　　　　　　　　　　　　　　　　　　</w:t>
      </w:r>
    </w:p>
    <w:p>
      <w:pPr>
        <w:pStyle w:val="0"/>
        <w:ind w:firstLine="490" w:firstLineChars="200"/>
        <w:jc w:val="left"/>
        <w:rPr>
          <w:rFonts w:hint="default"/>
        </w:rPr>
      </w:pPr>
      <w:r>
        <w:rPr>
          <w:rFonts w:hint="eastAsia"/>
        </w:rPr>
        <w:t>　　　　　　　　　　　　　　　　　　　　　　　　　　　　　　　　　　　　　　　　　　　　　年　　　月　　　日</w:t>
      </w:r>
    </w:p>
    <w:p>
      <w:pPr>
        <w:pStyle w:val="0"/>
        <w:spacing w:line="276" w:lineRule="auto"/>
        <w:ind w:firstLine="490" w:firstLineChars="200"/>
        <w:jc w:val="left"/>
        <w:rPr>
          <w:rFonts w:hint="default"/>
          <w:u w:val="single" w:color="auto"/>
        </w:rPr>
      </w:pPr>
      <w:r>
        <w:rPr>
          <w:rFonts w:hint="eastAsia"/>
        </w:rPr>
        <w:t>　　　　　　　　　　　　　　　　　　　　　　　　　　　　　　　（申請者）</w:t>
      </w:r>
      <w:r>
        <w:rPr>
          <w:rFonts w:hint="eastAsia"/>
          <w:u w:val="single" w:color="auto"/>
        </w:rPr>
        <w:t>住　所　　　　　　　　　　　　　　</w:t>
      </w:r>
    </w:p>
    <w:p>
      <w:pPr>
        <w:pStyle w:val="0"/>
        <w:spacing w:line="276" w:lineRule="auto"/>
        <w:ind w:firstLine="490" w:firstLineChars="200"/>
        <w:jc w:val="left"/>
        <w:rPr>
          <w:rFonts w:hint="default"/>
          <w:u w:val="single" w:color="auto"/>
        </w:rPr>
      </w:pPr>
      <w:r>
        <w:rPr>
          <w:rFonts w:hint="eastAsia"/>
        </w:rPr>
        <w:t>　　　　　　　　　　　　　　　　　　　　　　　　　　　　　　　　　　　　</w:t>
      </w:r>
      <w:r>
        <w:rPr>
          <w:rFonts w:hint="eastAsia"/>
          <w:u w:val="single" w:color="auto"/>
        </w:rPr>
        <w:t>氏　名　　　　　　　　　　　　　　</w:t>
      </w:r>
    </w:p>
    <w:p>
      <w:pPr>
        <w:pStyle w:val="0"/>
        <w:ind w:left="490" w:leftChars="200" w:firstLine="245" w:firstLineChars="100"/>
        <w:jc w:val="left"/>
        <w:rPr>
          <w:rFonts w:hint="default"/>
        </w:rPr>
      </w:pPr>
      <w:r>
        <w:rPr>
          <w:rFonts w:hint="eastAsia"/>
        </w:rPr>
        <w:t>私は、未熟児養育医療の給付申請にあたり、その認定のために必要な場合は、私及び次の者の課税台帳等及び関係公簿等を閲覧又は照会されることに同意します。なお、以上の内容については次の者の承諾を得ています。</w:t>
      </w:r>
    </w:p>
    <w:tbl>
      <w:tblPr>
        <w:tblStyle w:val="11"/>
        <w:tblpPr w:leftFromText="142" w:rightFromText="142" w:topFromText="0" w:bottomFromText="0" w:vertAnchor="text" w:horzAnchor="text" w:tblpXSpec="center" w:tblpY="181"/>
        <w:tblW w:w="13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0"/>
        <w:gridCol w:w="2268"/>
        <w:gridCol w:w="850"/>
        <w:gridCol w:w="1541"/>
        <w:gridCol w:w="377"/>
        <w:gridCol w:w="377"/>
        <w:gridCol w:w="377"/>
        <w:gridCol w:w="377"/>
        <w:gridCol w:w="377"/>
        <w:gridCol w:w="377"/>
        <w:gridCol w:w="377"/>
        <w:gridCol w:w="377"/>
        <w:gridCol w:w="377"/>
        <w:gridCol w:w="377"/>
        <w:gridCol w:w="377"/>
        <w:gridCol w:w="377"/>
        <w:gridCol w:w="1186"/>
        <w:gridCol w:w="1446"/>
        <w:gridCol w:w="876"/>
      </w:tblGrid>
      <w:tr>
        <w:trPr>
          <w:trHeight w:val="458" w:hRule="atLeast"/>
        </w:trPr>
        <w:tc>
          <w:tcPr>
            <w:tcW w:w="950" w:type="dxa"/>
            <w:vMerge w:val="restart"/>
            <w:textDirection w:val="tbRlV"/>
            <w:vAlign w:val="center"/>
          </w:tcPr>
          <w:p>
            <w:pPr>
              <w:pStyle w:val="0"/>
              <w:ind w:left="113" w:right="113"/>
              <w:jc w:val="left"/>
              <w:rPr>
                <w:rFonts w:hint="default"/>
              </w:rPr>
            </w:pPr>
            <w:r>
              <w:rPr>
                <w:rFonts w:hint="eastAsia"/>
              </w:rPr>
              <w:t>未熟児の属する世帯構成員</w:t>
            </w:r>
            <w:r>
              <w:rPr>
                <w:rFonts w:hint="eastAsia"/>
                <w:sz w:val="20"/>
              </w:rPr>
              <w:t>（※１）</w:t>
            </w:r>
          </w:p>
        </w:tc>
        <w:tc>
          <w:tcPr>
            <w:tcW w:w="2268" w:type="dxa"/>
            <w:vAlign w:val="center"/>
          </w:tcPr>
          <w:p>
            <w:pPr>
              <w:pStyle w:val="0"/>
              <w:jc w:val="center"/>
              <w:rPr>
                <w:rFonts w:hint="default"/>
              </w:rPr>
            </w:pPr>
            <w:r>
              <w:rPr>
                <w:rFonts w:hint="eastAsia"/>
              </w:rPr>
              <w:t>氏　　名</w:t>
            </w:r>
          </w:p>
        </w:tc>
        <w:tc>
          <w:tcPr>
            <w:tcW w:w="850" w:type="dxa"/>
            <w:vAlign w:val="center"/>
          </w:tcPr>
          <w:p>
            <w:pPr>
              <w:pStyle w:val="0"/>
              <w:widowControl w:val="1"/>
              <w:jc w:val="center"/>
              <w:rPr>
                <w:rFonts w:hint="default"/>
              </w:rPr>
            </w:pPr>
            <w:r>
              <w:rPr>
                <w:rFonts w:hint="eastAsia"/>
              </w:rPr>
              <w:t>続柄</w:t>
            </w:r>
          </w:p>
        </w:tc>
        <w:tc>
          <w:tcPr>
            <w:tcW w:w="1541" w:type="dxa"/>
            <w:vAlign w:val="center"/>
          </w:tcPr>
          <w:p>
            <w:pPr>
              <w:pStyle w:val="0"/>
              <w:widowControl w:val="1"/>
              <w:jc w:val="center"/>
              <w:rPr>
                <w:rFonts w:hint="default"/>
              </w:rPr>
            </w:pPr>
            <w:r>
              <w:rPr>
                <w:rFonts w:hint="eastAsia"/>
              </w:rPr>
              <w:t>生年月日</w:t>
            </w:r>
          </w:p>
        </w:tc>
        <w:tc>
          <w:tcPr>
            <w:tcW w:w="4524"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個　人　番　号</w:t>
            </w:r>
          </w:p>
        </w:tc>
        <w:tc>
          <w:tcPr>
            <w:tcW w:w="11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職業</w:t>
            </w:r>
          </w:p>
        </w:tc>
        <w:tc>
          <w:tcPr>
            <w:tcW w:w="1446" w:type="dxa"/>
            <w:vAlign w:val="center"/>
          </w:tcPr>
          <w:p>
            <w:pPr>
              <w:pStyle w:val="0"/>
              <w:widowControl w:val="1"/>
              <w:jc w:val="center"/>
              <w:rPr>
                <w:rFonts w:hint="default"/>
              </w:rPr>
            </w:pPr>
            <w:r>
              <w:rPr>
                <w:rFonts w:hint="eastAsia"/>
                <w:spacing w:val="1"/>
                <w:w w:val="86"/>
                <w:kern w:val="0"/>
                <w:fitText w:val="1248" w:id="1"/>
              </w:rPr>
              <w:t>市町村民税</w:t>
            </w:r>
            <w:r>
              <w:rPr>
                <w:rFonts w:hint="eastAsia"/>
                <w:spacing w:val="0"/>
                <w:w w:val="86"/>
                <w:kern w:val="0"/>
                <w:fitText w:val="1248" w:id="1"/>
              </w:rPr>
              <w:t>額</w:t>
            </w:r>
          </w:p>
        </w:tc>
        <w:tc>
          <w:tcPr>
            <w:tcW w:w="876" w:type="dxa"/>
            <w:vAlign w:val="center"/>
          </w:tcPr>
          <w:p>
            <w:pPr>
              <w:pStyle w:val="0"/>
              <w:widowControl w:val="1"/>
              <w:jc w:val="center"/>
              <w:rPr>
                <w:rFonts w:hint="default"/>
              </w:rPr>
            </w:pPr>
            <w:r>
              <w:rPr>
                <w:rFonts w:hint="eastAsia"/>
              </w:rPr>
              <w:t>備考</w:t>
            </w:r>
          </w:p>
        </w:tc>
      </w:tr>
      <w:tr>
        <w:trPr>
          <w:trHeight w:val="458" w:hRule="atLeast"/>
        </w:trPr>
        <w:tc>
          <w:tcPr>
            <w:tcW w:w="950" w:type="dxa"/>
            <w:vMerge w:val="continue"/>
            <w:vAlign w:val="center"/>
          </w:tcPr>
          <w:p>
            <w:pPr>
              <w:pStyle w:val="0"/>
              <w:rPr>
                <w:rFonts w:hint="default"/>
              </w:rPr>
            </w:pPr>
          </w:p>
        </w:tc>
        <w:tc>
          <w:tcPr>
            <w:tcW w:w="2268" w:type="dxa"/>
            <w:vAlign w:val="top"/>
          </w:tcPr>
          <w:p>
            <w:pPr>
              <w:pStyle w:val="0"/>
              <w:rPr>
                <w:rFonts w:hint="default"/>
              </w:rPr>
            </w:pPr>
          </w:p>
        </w:tc>
        <w:tc>
          <w:tcPr>
            <w:tcW w:w="850" w:type="dxa"/>
            <w:vAlign w:val="top"/>
          </w:tcPr>
          <w:p>
            <w:pPr>
              <w:pStyle w:val="0"/>
              <w:widowControl w:val="1"/>
              <w:jc w:val="center"/>
              <w:rPr>
                <w:rFonts w:hint="default"/>
              </w:rPr>
            </w:pPr>
            <w:r>
              <w:rPr>
                <w:rFonts w:hint="eastAsia"/>
              </w:rPr>
              <w:t>本人</w:t>
            </w:r>
          </w:p>
        </w:tc>
        <w:tc>
          <w:tcPr>
            <w:tcW w:w="1541" w:type="dxa"/>
            <w:vAlign w:val="top"/>
          </w:tcPr>
          <w:p>
            <w:pPr>
              <w:pStyle w:val="0"/>
              <w:widowControl w:val="1"/>
              <w:jc w:val="left"/>
              <w:rPr>
                <w:rFonts w:hint="default"/>
              </w:rPr>
            </w:pPr>
          </w:p>
        </w:tc>
        <w:tc>
          <w:tcPr>
            <w:tcW w:w="4524" w:type="dxa"/>
            <w:gridSpan w:val="1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c>
          <w:tcPr>
            <w:tcW w:w="118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continue"/>
            <w:vAlign w:val="center"/>
          </w:tcPr>
          <w:p>
            <w:pPr>
              <w:pStyle w:val="0"/>
              <w:rPr>
                <w:rFonts w:hint="default"/>
              </w:rPr>
            </w:pPr>
          </w:p>
        </w:tc>
        <w:tc>
          <w:tcPr>
            <w:tcW w:w="2268" w:type="dxa"/>
            <w:vAlign w:val="top"/>
          </w:tcPr>
          <w:p>
            <w:pPr>
              <w:pStyle w:val="0"/>
              <w:rPr>
                <w:rFonts w:hint="default"/>
              </w:rPr>
            </w:pPr>
          </w:p>
        </w:tc>
        <w:tc>
          <w:tcPr>
            <w:tcW w:w="850" w:type="dxa"/>
            <w:vAlign w:val="top"/>
          </w:tcPr>
          <w:p>
            <w:pPr>
              <w:pStyle w:val="0"/>
              <w:widowControl w:val="1"/>
              <w:jc w:val="left"/>
              <w:rPr>
                <w:rFonts w:hint="default"/>
              </w:rPr>
            </w:pPr>
          </w:p>
        </w:tc>
        <w:tc>
          <w:tcPr>
            <w:tcW w:w="1541" w:type="dxa"/>
            <w:vAlign w:val="top"/>
          </w:tcPr>
          <w:p>
            <w:pPr>
              <w:pStyle w:val="0"/>
              <w:widowControl w:val="1"/>
              <w:jc w:val="left"/>
              <w:rPr>
                <w:rFonts w:hint="default"/>
              </w:rPr>
            </w:pPr>
          </w:p>
        </w:tc>
        <w:tc>
          <w:tcPr>
            <w:tcW w:w="37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6" w:type="dxa"/>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continue"/>
            <w:vAlign w:val="center"/>
          </w:tcPr>
          <w:p>
            <w:pPr>
              <w:pStyle w:val="0"/>
              <w:rPr>
                <w:rFonts w:hint="default"/>
              </w:rPr>
            </w:pPr>
          </w:p>
        </w:tc>
        <w:tc>
          <w:tcPr>
            <w:tcW w:w="2268" w:type="dxa"/>
            <w:vAlign w:val="top"/>
          </w:tcPr>
          <w:p>
            <w:pPr>
              <w:pStyle w:val="0"/>
              <w:rPr>
                <w:rFonts w:hint="default"/>
              </w:rPr>
            </w:pPr>
          </w:p>
        </w:tc>
        <w:tc>
          <w:tcPr>
            <w:tcW w:w="850" w:type="dxa"/>
            <w:vAlign w:val="top"/>
          </w:tcPr>
          <w:p>
            <w:pPr>
              <w:pStyle w:val="0"/>
              <w:widowControl w:val="1"/>
              <w:jc w:val="left"/>
              <w:rPr>
                <w:rFonts w:hint="default"/>
              </w:rPr>
            </w:pPr>
          </w:p>
        </w:tc>
        <w:tc>
          <w:tcPr>
            <w:tcW w:w="1541" w:type="dxa"/>
            <w:vAlign w:val="top"/>
          </w:tcPr>
          <w:p>
            <w:pPr>
              <w:pStyle w:val="0"/>
              <w:widowControl w:val="1"/>
              <w:jc w:val="left"/>
              <w:rPr>
                <w:rFonts w:hint="default"/>
              </w:rPr>
            </w:pPr>
          </w:p>
        </w:tc>
        <w:tc>
          <w:tcPr>
            <w:tcW w:w="37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6" w:type="dxa"/>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continue"/>
            <w:vAlign w:val="center"/>
          </w:tcPr>
          <w:p>
            <w:pPr>
              <w:pStyle w:val="0"/>
              <w:rPr>
                <w:rFonts w:hint="default"/>
              </w:rPr>
            </w:pPr>
          </w:p>
        </w:tc>
        <w:tc>
          <w:tcPr>
            <w:tcW w:w="2268" w:type="dxa"/>
            <w:vAlign w:val="top"/>
          </w:tcPr>
          <w:p>
            <w:pPr>
              <w:pStyle w:val="0"/>
              <w:rPr>
                <w:rFonts w:hint="default"/>
              </w:rPr>
            </w:pPr>
          </w:p>
        </w:tc>
        <w:tc>
          <w:tcPr>
            <w:tcW w:w="850" w:type="dxa"/>
            <w:vAlign w:val="top"/>
          </w:tcPr>
          <w:p>
            <w:pPr>
              <w:pStyle w:val="0"/>
              <w:widowControl w:val="1"/>
              <w:jc w:val="left"/>
              <w:rPr>
                <w:rFonts w:hint="default"/>
              </w:rPr>
            </w:pPr>
          </w:p>
        </w:tc>
        <w:tc>
          <w:tcPr>
            <w:tcW w:w="1541" w:type="dxa"/>
            <w:vAlign w:val="top"/>
          </w:tcPr>
          <w:p>
            <w:pPr>
              <w:pStyle w:val="0"/>
              <w:widowControl w:val="1"/>
              <w:jc w:val="left"/>
              <w:rPr>
                <w:rFonts w:hint="default"/>
              </w:rPr>
            </w:pPr>
          </w:p>
        </w:tc>
        <w:tc>
          <w:tcPr>
            <w:tcW w:w="37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6" w:type="dxa"/>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continue"/>
            <w:vAlign w:val="center"/>
          </w:tcPr>
          <w:p>
            <w:pPr>
              <w:pStyle w:val="0"/>
              <w:rPr>
                <w:rFonts w:hint="default"/>
              </w:rPr>
            </w:pPr>
          </w:p>
        </w:tc>
        <w:tc>
          <w:tcPr>
            <w:tcW w:w="2268" w:type="dxa"/>
            <w:vAlign w:val="top"/>
          </w:tcPr>
          <w:p>
            <w:pPr>
              <w:pStyle w:val="0"/>
              <w:rPr>
                <w:rFonts w:hint="default"/>
              </w:rPr>
            </w:pPr>
          </w:p>
        </w:tc>
        <w:tc>
          <w:tcPr>
            <w:tcW w:w="850" w:type="dxa"/>
            <w:vAlign w:val="top"/>
          </w:tcPr>
          <w:p>
            <w:pPr>
              <w:pStyle w:val="0"/>
              <w:widowControl w:val="1"/>
              <w:jc w:val="left"/>
              <w:rPr>
                <w:rFonts w:hint="default"/>
              </w:rPr>
            </w:pPr>
          </w:p>
        </w:tc>
        <w:tc>
          <w:tcPr>
            <w:tcW w:w="1541" w:type="dxa"/>
            <w:vAlign w:val="top"/>
          </w:tcPr>
          <w:p>
            <w:pPr>
              <w:pStyle w:val="0"/>
              <w:widowControl w:val="1"/>
              <w:jc w:val="left"/>
              <w:rPr>
                <w:rFonts w:hint="default"/>
              </w:rPr>
            </w:pPr>
          </w:p>
        </w:tc>
        <w:tc>
          <w:tcPr>
            <w:tcW w:w="37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6" w:type="dxa"/>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continue"/>
            <w:vAlign w:val="top"/>
          </w:tcPr>
          <w:p>
            <w:pPr>
              <w:pStyle w:val="0"/>
              <w:rPr>
                <w:rFonts w:hint="default"/>
              </w:rPr>
            </w:pPr>
          </w:p>
        </w:tc>
        <w:tc>
          <w:tcPr>
            <w:tcW w:w="2268" w:type="dxa"/>
            <w:vAlign w:val="top"/>
          </w:tcPr>
          <w:p>
            <w:pPr>
              <w:pStyle w:val="0"/>
              <w:rPr>
                <w:rFonts w:hint="default"/>
              </w:rPr>
            </w:pPr>
          </w:p>
        </w:tc>
        <w:tc>
          <w:tcPr>
            <w:tcW w:w="850" w:type="dxa"/>
            <w:vAlign w:val="top"/>
          </w:tcPr>
          <w:p>
            <w:pPr>
              <w:pStyle w:val="0"/>
              <w:widowControl w:val="1"/>
              <w:jc w:val="left"/>
              <w:rPr>
                <w:rFonts w:hint="default"/>
              </w:rPr>
            </w:pPr>
          </w:p>
        </w:tc>
        <w:tc>
          <w:tcPr>
            <w:tcW w:w="1541" w:type="dxa"/>
            <w:vAlign w:val="top"/>
          </w:tcPr>
          <w:p>
            <w:pPr>
              <w:pStyle w:val="0"/>
              <w:widowControl w:val="1"/>
              <w:jc w:val="left"/>
              <w:rPr>
                <w:rFonts w:hint="default"/>
              </w:rPr>
            </w:pPr>
          </w:p>
        </w:tc>
        <w:tc>
          <w:tcPr>
            <w:tcW w:w="37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6" w:type="dxa"/>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restart"/>
            <w:textDirection w:val="tbRlV"/>
            <w:vAlign w:val="center"/>
          </w:tcPr>
          <w:p>
            <w:pPr>
              <w:pStyle w:val="0"/>
              <w:ind w:left="113" w:right="113"/>
              <w:jc w:val="left"/>
              <w:rPr>
                <w:rFonts w:hint="default"/>
              </w:rPr>
            </w:pPr>
            <w:r>
              <w:rPr>
                <w:rFonts w:hint="eastAsia"/>
              </w:rPr>
              <w:t>世帯外扶養義務者</w:t>
            </w:r>
            <w:r>
              <w:rPr>
                <w:rFonts w:hint="eastAsia"/>
                <w:sz w:val="20"/>
              </w:rPr>
              <w:t>（※２）</w:t>
            </w:r>
          </w:p>
        </w:tc>
        <w:tc>
          <w:tcPr>
            <w:tcW w:w="2268" w:type="dxa"/>
            <w:vAlign w:val="top"/>
          </w:tcPr>
          <w:p>
            <w:pPr>
              <w:pStyle w:val="0"/>
              <w:rPr>
                <w:rFonts w:hint="default"/>
              </w:rPr>
            </w:pPr>
          </w:p>
        </w:tc>
        <w:tc>
          <w:tcPr>
            <w:tcW w:w="850" w:type="dxa"/>
            <w:vAlign w:val="top"/>
          </w:tcPr>
          <w:p>
            <w:pPr>
              <w:pStyle w:val="0"/>
              <w:widowControl w:val="1"/>
              <w:jc w:val="left"/>
              <w:rPr>
                <w:rFonts w:hint="default"/>
              </w:rPr>
            </w:pPr>
          </w:p>
        </w:tc>
        <w:tc>
          <w:tcPr>
            <w:tcW w:w="1541" w:type="dxa"/>
            <w:vAlign w:val="top"/>
          </w:tcPr>
          <w:p>
            <w:pPr>
              <w:pStyle w:val="0"/>
              <w:widowControl w:val="1"/>
              <w:jc w:val="left"/>
              <w:rPr>
                <w:rFonts w:hint="default"/>
              </w:rPr>
            </w:pPr>
          </w:p>
        </w:tc>
        <w:tc>
          <w:tcPr>
            <w:tcW w:w="37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6" w:type="dxa"/>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continue"/>
            <w:vAlign w:val="top"/>
          </w:tcPr>
          <w:p>
            <w:pPr>
              <w:pStyle w:val="0"/>
              <w:rPr>
                <w:rFonts w:hint="default"/>
              </w:rPr>
            </w:pPr>
          </w:p>
        </w:tc>
        <w:tc>
          <w:tcPr>
            <w:tcW w:w="2268" w:type="dxa"/>
            <w:vAlign w:val="center"/>
          </w:tcPr>
          <w:p>
            <w:pPr>
              <w:pStyle w:val="0"/>
              <w:jc w:val="center"/>
              <w:rPr>
                <w:rFonts w:hint="default"/>
              </w:rPr>
            </w:pPr>
            <w:r>
              <w:rPr>
                <w:rFonts w:hint="eastAsia"/>
              </w:rPr>
              <w:t>住　　所</w:t>
            </w:r>
          </w:p>
        </w:tc>
        <w:tc>
          <w:tcPr>
            <w:tcW w:w="10423" w:type="dxa"/>
            <w:gridSpan w:val="17"/>
            <w:vAlign w:val="top"/>
          </w:tcPr>
          <w:p>
            <w:pPr>
              <w:pStyle w:val="0"/>
              <w:widowControl w:val="1"/>
              <w:jc w:val="left"/>
              <w:rPr>
                <w:rFonts w:hint="default"/>
              </w:rPr>
            </w:pPr>
          </w:p>
        </w:tc>
      </w:tr>
      <w:tr>
        <w:trPr>
          <w:trHeight w:val="458" w:hRule="atLeast"/>
        </w:trPr>
        <w:tc>
          <w:tcPr>
            <w:tcW w:w="950" w:type="dxa"/>
            <w:vMerge w:val="continue"/>
            <w:vAlign w:val="top"/>
          </w:tcPr>
          <w:p>
            <w:pPr>
              <w:pStyle w:val="0"/>
              <w:rPr>
                <w:rFonts w:hint="default"/>
              </w:rPr>
            </w:pPr>
          </w:p>
        </w:tc>
        <w:tc>
          <w:tcPr>
            <w:tcW w:w="2268" w:type="dxa"/>
            <w:vAlign w:val="top"/>
          </w:tcPr>
          <w:p>
            <w:pPr>
              <w:pStyle w:val="0"/>
              <w:rPr>
                <w:rFonts w:hint="default"/>
              </w:rPr>
            </w:pPr>
          </w:p>
        </w:tc>
        <w:tc>
          <w:tcPr>
            <w:tcW w:w="850" w:type="dxa"/>
            <w:vAlign w:val="top"/>
          </w:tcPr>
          <w:p>
            <w:pPr>
              <w:pStyle w:val="0"/>
              <w:widowControl w:val="1"/>
              <w:jc w:val="left"/>
              <w:rPr>
                <w:rFonts w:hint="default"/>
              </w:rPr>
            </w:pPr>
          </w:p>
        </w:tc>
        <w:tc>
          <w:tcPr>
            <w:tcW w:w="1541" w:type="dxa"/>
            <w:vAlign w:val="top"/>
          </w:tcPr>
          <w:p>
            <w:pPr>
              <w:pStyle w:val="0"/>
              <w:widowControl w:val="1"/>
              <w:jc w:val="left"/>
              <w:rPr>
                <w:rFonts w:hint="default"/>
              </w:rPr>
            </w:pPr>
          </w:p>
        </w:tc>
        <w:tc>
          <w:tcPr>
            <w:tcW w:w="37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6" w:type="dxa"/>
            <w:vAlign w:val="top"/>
          </w:tcPr>
          <w:p>
            <w:pPr>
              <w:pStyle w:val="0"/>
              <w:widowControl w:val="1"/>
              <w:jc w:val="left"/>
              <w:rPr>
                <w:rFonts w:hint="default"/>
              </w:rPr>
            </w:pPr>
          </w:p>
        </w:tc>
        <w:tc>
          <w:tcPr>
            <w:tcW w:w="1446" w:type="dxa"/>
            <w:vAlign w:val="top"/>
          </w:tcPr>
          <w:p>
            <w:pPr>
              <w:pStyle w:val="0"/>
              <w:widowControl w:val="1"/>
              <w:jc w:val="left"/>
              <w:rPr>
                <w:rFonts w:hint="default"/>
              </w:rPr>
            </w:pPr>
          </w:p>
        </w:tc>
        <w:tc>
          <w:tcPr>
            <w:tcW w:w="876" w:type="dxa"/>
            <w:vAlign w:val="top"/>
          </w:tcPr>
          <w:p>
            <w:pPr>
              <w:pStyle w:val="0"/>
              <w:widowControl w:val="1"/>
              <w:jc w:val="left"/>
              <w:rPr>
                <w:rFonts w:hint="default"/>
              </w:rPr>
            </w:pPr>
          </w:p>
        </w:tc>
      </w:tr>
      <w:tr>
        <w:trPr>
          <w:trHeight w:val="458" w:hRule="atLeast"/>
        </w:trPr>
        <w:tc>
          <w:tcPr>
            <w:tcW w:w="950" w:type="dxa"/>
            <w:vMerge w:val="continue"/>
            <w:vAlign w:val="top"/>
          </w:tcPr>
          <w:p>
            <w:pPr>
              <w:pStyle w:val="0"/>
              <w:rPr>
                <w:rFonts w:hint="default"/>
              </w:rPr>
            </w:pPr>
          </w:p>
        </w:tc>
        <w:tc>
          <w:tcPr>
            <w:tcW w:w="2268" w:type="dxa"/>
            <w:vAlign w:val="center"/>
          </w:tcPr>
          <w:p>
            <w:pPr>
              <w:pStyle w:val="0"/>
              <w:jc w:val="center"/>
              <w:rPr>
                <w:rFonts w:hint="default"/>
              </w:rPr>
            </w:pPr>
            <w:r>
              <w:rPr>
                <w:rFonts w:hint="eastAsia"/>
              </w:rPr>
              <w:t>住　　所</w:t>
            </w:r>
          </w:p>
        </w:tc>
        <w:tc>
          <w:tcPr>
            <w:tcW w:w="9547" w:type="dxa"/>
            <w:gridSpan w:val="16"/>
            <w:vAlign w:val="top"/>
          </w:tcPr>
          <w:p>
            <w:pPr>
              <w:pStyle w:val="0"/>
              <w:widowControl w:val="1"/>
              <w:jc w:val="left"/>
              <w:rPr>
                <w:rFonts w:hint="default"/>
              </w:rPr>
            </w:pPr>
            <w:r>
              <w:rPr>
                <w:rFonts w:hint="eastAsia"/>
              </w:rPr>
              <w:t>　　　</w:t>
            </w:r>
          </w:p>
        </w:tc>
        <w:tc>
          <w:tcPr>
            <w:tcW w:w="876" w:type="dxa"/>
            <w:vAlign w:val="top"/>
          </w:tcPr>
          <w:p>
            <w:pPr>
              <w:pStyle w:val="0"/>
              <w:widowControl w:val="1"/>
              <w:jc w:val="left"/>
              <w:rPr>
                <w:rFonts w:hint="default"/>
              </w:rPr>
            </w:pPr>
          </w:p>
        </w:tc>
      </w:tr>
    </w:tbl>
    <w:p>
      <w:pPr>
        <w:pStyle w:val="0"/>
        <w:rPr>
          <w:rFonts w:hint="default"/>
          <w:sz w:val="20"/>
        </w:rPr>
      </w:pPr>
      <w:r>
        <w:rPr>
          <w:rFonts w:hint="eastAsia"/>
          <w:sz w:val="20"/>
        </w:rPr>
        <w:t>（※１）「世帯構成員」とは未熟児本人と同じ世帯で生計を一にしている人をいい、本人を含めて全員を記入してください。</w:t>
      </w:r>
    </w:p>
    <w:p>
      <w:pPr>
        <w:pStyle w:val="0"/>
        <w:rPr>
          <w:rFonts w:hint="default"/>
        </w:rPr>
      </w:pPr>
      <w:r>
        <w:rPr>
          <w:rFonts w:hint="eastAsia"/>
          <w:sz w:val="20"/>
        </w:rPr>
        <w:t>（※２）「世帯外扶養義務者」欄には、世帯構成員以外で、現に未熟児本人に対して扶養を履行している扶養義務者がいる場合のみ記入してください。</w:t>
      </w:r>
    </w:p>
    <w:tbl>
      <w:tblPr>
        <w:tblStyle w:val="11"/>
        <w:tblW w:w="13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1"/>
        <w:gridCol w:w="2552"/>
        <w:gridCol w:w="1604"/>
        <w:gridCol w:w="2367"/>
        <w:gridCol w:w="2367"/>
        <w:gridCol w:w="2367"/>
      </w:tblGrid>
      <w:tr>
        <w:trPr>
          <w:trHeight w:val="458" w:hRule="atLeast"/>
        </w:trPr>
        <w:tc>
          <w:tcPr>
            <w:tcW w:w="2551" w:type="dxa"/>
            <w:vMerge w:val="restart"/>
            <w:vAlign w:val="center"/>
          </w:tcPr>
          <w:p>
            <w:pPr>
              <w:pStyle w:val="0"/>
              <w:jc w:val="center"/>
              <w:rPr>
                <w:rFonts w:hint="default"/>
              </w:rPr>
            </w:pPr>
            <w:r>
              <w:rPr>
                <w:rFonts w:hint="eastAsia"/>
              </w:rPr>
              <w:t>徴収基準額の決定</w:t>
            </w:r>
          </w:p>
        </w:tc>
        <w:tc>
          <w:tcPr>
            <w:tcW w:w="2552" w:type="dxa"/>
            <w:vAlign w:val="center"/>
          </w:tcPr>
          <w:p>
            <w:pPr>
              <w:pStyle w:val="0"/>
              <w:jc w:val="center"/>
              <w:rPr>
                <w:rFonts w:hint="default"/>
              </w:rPr>
            </w:pPr>
            <w:r>
              <w:rPr>
                <w:rFonts w:hint="eastAsia"/>
              </w:rPr>
              <w:t>市町村民額合計</w:t>
            </w:r>
          </w:p>
        </w:tc>
        <w:tc>
          <w:tcPr>
            <w:tcW w:w="1604" w:type="dxa"/>
            <w:vAlign w:val="center"/>
          </w:tcPr>
          <w:p>
            <w:pPr>
              <w:pStyle w:val="0"/>
              <w:jc w:val="center"/>
              <w:rPr>
                <w:rFonts w:hint="default"/>
              </w:rPr>
            </w:pPr>
            <w:r>
              <w:rPr>
                <w:rFonts w:hint="eastAsia"/>
              </w:rPr>
              <w:t>階層区分</w:t>
            </w:r>
          </w:p>
        </w:tc>
        <w:tc>
          <w:tcPr>
            <w:tcW w:w="2367" w:type="dxa"/>
            <w:vAlign w:val="center"/>
          </w:tcPr>
          <w:p>
            <w:pPr>
              <w:pStyle w:val="0"/>
              <w:jc w:val="center"/>
              <w:rPr>
                <w:rFonts w:hint="default"/>
              </w:rPr>
            </w:pPr>
            <w:r>
              <w:rPr>
                <w:rFonts w:hint="eastAsia"/>
              </w:rPr>
              <w:t>徴収基準月額</w:t>
            </w:r>
          </w:p>
        </w:tc>
        <w:tc>
          <w:tcPr>
            <w:tcW w:w="2367" w:type="dxa"/>
            <w:vAlign w:val="center"/>
          </w:tcPr>
          <w:p>
            <w:pPr>
              <w:pStyle w:val="0"/>
              <w:jc w:val="center"/>
              <w:rPr>
                <w:rFonts w:hint="default"/>
              </w:rPr>
            </w:pPr>
            <w:r>
              <w:rPr>
                <w:rFonts w:hint="eastAsia"/>
              </w:rPr>
              <w:t>徴収基準加算月額</w:t>
            </w:r>
          </w:p>
        </w:tc>
        <w:tc>
          <w:tcPr>
            <w:tcW w:w="2367" w:type="dxa"/>
            <w:vAlign w:val="center"/>
          </w:tcPr>
          <w:p>
            <w:pPr>
              <w:pStyle w:val="0"/>
              <w:jc w:val="center"/>
              <w:rPr>
                <w:rFonts w:hint="default"/>
              </w:rPr>
            </w:pPr>
            <w:r>
              <w:rPr>
                <w:rFonts w:hint="eastAsia"/>
              </w:rPr>
              <w:t>備考</w:t>
            </w:r>
          </w:p>
        </w:tc>
      </w:tr>
      <w:tr>
        <w:trPr>
          <w:trHeight w:val="458" w:hRule="atLeast"/>
        </w:trPr>
        <w:tc>
          <w:tcPr>
            <w:tcW w:w="2551" w:type="dxa"/>
            <w:vMerge w:val="continue"/>
            <w:vAlign w:val="top"/>
          </w:tcPr>
          <w:p>
            <w:pPr>
              <w:pStyle w:val="0"/>
              <w:rPr>
                <w:rFonts w:hint="eastAsia"/>
              </w:rPr>
            </w:pPr>
          </w:p>
        </w:tc>
        <w:tc>
          <w:tcPr>
            <w:tcW w:w="2552" w:type="dxa"/>
            <w:vAlign w:val="top"/>
          </w:tcPr>
          <w:p>
            <w:pPr>
              <w:pStyle w:val="0"/>
              <w:rPr>
                <w:rFonts w:hint="default"/>
              </w:rPr>
            </w:pPr>
          </w:p>
        </w:tc>
        <w:tc>
          <w:tcPr>
            <w:tcW w:w="1604" w:type="dxa"/>
            <w:vAlign w:val="top"/>
          </w:tcPr>
          <w:p>
            <w:pPr>
              <w:pStyle w:val="0"/>
              <w:rPr>
                <w:rFonts w:hint="default"/>
              </w:rPr>
            </w:pPr>
          </w:p>
        </w:tc>
        <w:tc>
          <w:tcPr>
            <w:tcW w:w="2367" w:type="dxa"/>
            <w:vAlign w:val="top"/>
          </w:tcPr>
          <w:p>
            <w:pPr>
              <w:pStyle w:val="0"/>
              <w:rPr>
                <w:rFonts w:hint="default"/>
              </w:rPr>
            </w:pPr>
          </w:p>
        </w:tc>
        <w:tc>
          <w:tcPr>
            <w:tcW w:w="2367" w:type="dxa"/>
            <w:vAlign w:val="top"/>
          </w:tcPr>
          <w:p>
            <w:pPr>
              <w:pStyle w:val="0"/>
              <w:rPr>
                <w:rFonts w:hint="default"/>
              </w:rPr>
            </w:pPr>
          </w:p>
        </w:tc>
        <w:tc>
          <w:tcPr>
            <w:tcW w:w="2367" w:type="dxa"/>
            <w:vAlign w:val="top"/>
          </w:tcPr>
          <w:p>
            <w:pPr>
              <w:pStyle w:val="0"/>
              <w:rPr>
                <w:rFonts w:hint="default"/>
              </w:rPr>
            </w:pPr>
          </w:p>
        </w:tc>
      </w:tr>
    </w:tbl>
    <w:p>
      <w:pPr>
        <w:pStyle w:val="0"/>
        <w:tabs>
          <w:tab w:val="left" w:leader="none" w:pos="3430"/>
          <w:tab w:val="left" w:leader="none" w:pos="8171"/>
        </w:tabs>
        <w:rPr>
          <w:rFonts w:hint="default"/>
        </w:rPr>
      </w:pPr>
      <w:bookmarkStart w:id="0" w:name="_GoBack"/>
      <w:bookmarkEnd w:id="0"/>
    </w:p>
    <w:sectPr>
      <w:headerReference r:id="rId5" w:type="default"/>
      <w:pgSz w:w="16838" w:h="11906" w:orient="landscape"/>
      <w:pgMar w:top="283" w:right="1418" w:bottom="283" w:left="1418" w:header="340" w:footer="397"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tabs>
        <w:tab w:val="clear" w:pos="4252"/>
        <w:tab w:val="clear" w:pos="8504"/>
        <w:tab w:val="left" w:leader="none" w:pos="6480"/>
      </w:tabs>
      <w:rPr>
        <w:rFonts w:hint="default"/>
      </w:rPr>
    </w:pPr>
    <w:r>
      <w:rPr>
        <w:rFonts w:hint="eastAsia"/>
      </w:rPr>
      <w:t>様式第３号（第４条関係）</w:t>
    </w:r>
    <w:r>
      <w:rPr>
        <w:rFonts w:hint="default"/>
      </w:rPr>
      <w:tab/>
    </w: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2</Pages>
  <Words>0</Words>
  <Characters>343</Characters>
  <Application>JUST Note</Application>
  <Lines>269</Lines>
  <Paragraphs>27</Paragraphs>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1300_牛島　耕史_健康福祉部_子育て支援課_こども家庭係</cp:lastModifiedBy>
  <cp:lastPrinted>2021-12-22T10:15:33Z</cp:lastPrinted>
  <dcterms:created xsi:type="dcterms:W3CDTF">2020-12-17T08:23:00Z</dcterms:created>
  <dcterms:modified xsi:type="dcterms:W3CDTF">2022-01-25T23:44:02Z</dcterms:modified>
  <cp:revision>25</cp:revision>
</cp:coreProperties>
</file>